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6E0D8A">
        <w:t xml:space="preserve">1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794131" w:rsidRPr="00794131">
        <w:t>R4-240765</w:t>
      </w:r>
      <w:r w:rsidR="00794131">
        <w:t>1</w:t>
      </w:r>
    </w:p>
    <w:p w:rsidR="00675C27" w:rsidRPr="00444A16" w:rsidRDefault="006E0D8A" w:rsidP="006272FF">
      <w:pPr>
        <w:pStyle w:val="aff2"/>
        <w:jc w:val="both"/>
        <w:rPr>
          <w:rFonts w:eastAsia="宋体"/>
          <w:lang w:eastAsia="zh-CN"/>
        </w:rPr>
      </w:pPr>
      <w:r w:rsidRPr="006E0D8A">
        <w:rPr>
          <w:rFonts w:eastAsia="MS Mincho" w:cs="Arial"/>
          <w:lang w:eastAsia="ja-JP"/>
        </w:rPr>
        <w:t>Fukuoka, Japan, May 20</w:t>
      </w:r>
      <w:r w:rsidRPr="006E0D8A">
        <w:rPr>
          <w:rFonts w:eastAsia="MS Mincho" w:cs="Arial"/>
          <w:vertAlign w:val="superscript"/>
          <w:lang w:eastAsia="ja-JP"/>
        </w:rPr>
        <w:t>th</w:t>
      </w:r>
      <w:r w:rsidRPr="006E0D8A">
        <w:rPr>
          <w:rFonts w:eastAsia="MS Mincho" w:cs="Arial"/>
          <w:lang w:eastAsia="ja-JP"/>
        </w:rPr>
        <w:t xml:space="preserve"> – 24</w:t>
      </w:r>
      <w:r w:rsidRPr="006E0D8A">
        <w:rPr>
          <w:rFonts w:eastAsia="MS Mincho" w:cs="Arial"/>
          <w:vertAlign w:val="superscript"/>
          <w:lang w:eastAsia="ja-JP"/>
        </w:rPr>
        <w:t>th</w:t>
      </w:r>
      <w:r w:rsidRPr="006E0D8A">
        <w:rPr>
          <w:rFonts w:eastAsia="MS Mincho" w:cs="Arial"/>
          <w:lang w:eastAsia="ja-JP"/>
        </w:rPr>
        <w:t>,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B0C64">
        <w:rPr>
          <w:rFonts w:ascii="Arial" w:hAnsi="Arial" w:cs="Arial"/>
          <w:sz w:val="22"/>
        </w:rPr>
        <w:t>10.14.2.3</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355387" w:rsidRDefault="008872E0" w:rsidP="006272FF">
      <w:pPr>
        <w:jc w:val="both"/>
      </w:pPr>
      <w:r>
        <w:t xml:space="preserve">Based on the first meeting discussion for Rel-19 LP-WUS, the issues to be further studied </w:t>
      </w:r>
      <w:r w:rsidR="008A74EA">
        <w:t>on Rx requirements excluding</w:t>
      </w:r>
      <w:r>
        <w:t xml:space="preserve"> REFSNES, ACS and ASCS are captured in WF [1].</w:t>
      </w:r>
    </w:p>
    <w:p w:rsidR="008A74EA" w:rsidRPr="008A74EA" w:rsidRDefault="008A74EA" w:rsidP="008A74EA">
      <w:pPr>
        <w:spacing w:after="0"/>
        <w:rPr>
          <w:rFonts w:eastAsiaTheme="minorEastAsia"/>
          <w:b/>
          <w:bCs/>
          <w:i/>
        </w:rPr>
      </w:pPr>
      <w:r w:rsidRPr="008A74EA">
        <w:rPr>
          <w:rFonts w:eastAsiaTheme="minorEastAsia"/>
          <w:b/>
          <w:bCs/>
          <w:i/>
        </w:rPr>
        <w:t xml:space="preserve">Agreement: </w:t>
      </w:r>
    </w:p>
    <w:p w:rsidR="008A74EA" w:rsidRPr="008A74EA" w:rsidRDefault="008A74EA" w:rsidP="008A74EA">
      <w:pPr>
        <w:pStyle w:val="afff0"/>
        <w:widowControl/>
        <w:numPr>
          <w:ilvl w:val="0"/>
          <w:numId w:val="45"/>
        </w:numPr>
        <w:overflowPunct w:val="0"/>
        <w:autoSpaceDE w:val="0"/>
        <w:autoSpaceDN w:val="0"/>
        <w:adjustRightInd w:val="0"/>
        <w:ind w:firstLineChars="0"/>
        <w:jc w:val="left"/>
        <w:textAlignment w:val="baseline"/>
        <w:rPr>
          <w:rFonts w:ascii="Times New Roman" w:eastAsiaTheme="minorEastAsia" w:hAnsi="Times New Roman"/>
          <w:i/>
        </w:rPr>
      </w:pPr>
      <w:r w:rsidRPr="008A74EA">
        <w:rPr>
          <w:rFonts w:ascii="Times New Roman" w:hAnsi="Times New Roman"/>
          <w:i/>
        </w:rPr>
        <w:t xml:space="preserve">Apart from REFSENS, ACS, Rx requirements of IBB, OBB, intermodulation as well as spurious emissions should be specified for LP-WUR. </w:t>
      </w:r>
    </w:p>
    <w:p w:rsidR="008A74EA" w:rsidRPr="008A74EA" w:rsidRDefault="008A74EA" w:rsidP="008A74EA">
      <w:pPr>
        <w:pStyle w:val="afff0"/>
        <w:widowControl/>
        <w:numPr>
          <w:ilvl w:val="0"/>
          <w:numId w:val="45"/>
        </w:numPr>
        <w:overflowPunct w:val="0"/>
        <w:autoSpaceDE w:val="0"/>
        <w:autoSpaceDN w:val="0"/>
        <w:adjustRightInd w:val="0"/>
        <w:spacing w:after="180"/>
        <w:ind w:firstLineChars="0"/>
        <w:jc w:val="left"/>
        <w:textAlignment w:val="baseline"/>
        <w:rPr>
          <w:rFonts w:ascii="Times New Roman" w:eastAsiaTheme="minorEastAsia" w:hAnsi="Times New Roman"/>
          <w:i/>
        </w:rPr>
      </w:pPr>
      <w:r w:rsidRPr="008A74EA">
        <w:rPr>
          <w:rFonts w:ascii="Times New Roman" w:hAnsi="Times New Roman"/>
          <w:i/>
        </w:rPr>
        <w:t>Other legacy receiver requirements are not precluded</w:t>
      </w:r>
    </w:p>
    <w:p w:rsidR="008872E0" w:rsidRDefault="008872E0" w:rsidP="008872E0">
      <w:pPr>
        <w:jc w:val="both"/>
      </w:pPr>
      <w:r>
        <w:rPr>
          <w:lang w:val="x-none"/>
        </w:rPr>
        <w:t>This contribution provides analysis on</w:t>
      </w:r>
      <w:r w:rsidR="00927C61">
        <w:rPr>
          <w:lang w:val="x-none"/>
        </w:rPr>
        <w:t xml:space="preserve"> other Rx requirements </w:t>
      </w:r>
      <w:r w:rsidR="008001A2">
        <w:rPr>
          <w:lang w:val="x-none"/>
        </w:rPr>
        <w:t>beyond</w:t>
      </w:r>
      <w:r>
        <w:rPr>
          <w:lang w:val="x-none"/>
        </w:rPr>
        <w:t xml:space="preserve"> REFSENS, ACS and ASCS.</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 and OBB</w:t>
      </w:r>
    </w:p>
    <w:p w:rsidR="003521E1" w:rsidRDefault="000571B7" w:rsidP="000571B7">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interference of IBB and OBB are higher than ACS. A figure in [2] is a good reference to illustrate the interfering levels of ACS, IBB and OBB, which is reproduced as below:</w:t>
      </w:r>
    </w:p>
    <w:p w:rsidR="007A0FE5" w:rsidRDefault="007A0FE5" w:rsidP="007A0FE5">
      <w:pPr>
        <w:jc w:val="center"/>
      </w:pPr>
      <w:r>
        <w:object w:dxaOrig="21102" w:dyaOrig="10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196.15pt" o:ole="">
            <v:imagedata r:id="rId8" o:title=""/>
          </v:shape>
          <o:OLEObject Type="Embed" ProgID="Visio.Drawing.15" ShapeID="_x0000_i1025" DrawAspect="Content" ObjectID="_1777105599" r:id="rId9"/>
        </w:object>
      </w:r>
    </w:p>
    <w:p w:rsidR="0057319A" w:rsidRPr="00E4788A" w:rsidRDefault="0057319A" w:rsidP="007A0FE5">
      <w:pPr>
        <w:jc w:val="center"/>
        <w:rPr>
          <w:rFonts w:ascii="Arial" w:hAnsi="Arial" w:cs="Arial"/>
          <w:b/>
          <w:sz w:val="18"/>
        </w:rPr>
      </w:pPr>
      <w:bookmarkStart w:id="2" w:name="_Ref162425097"/>
      <w:r w:rsidRPr="0057319A">
        <w:rPr>
          <w:rFonts w:ascii="Arial" w:hAnsi="Arial" w:cs="Arial"/>
          <w:b/>
          <w:sz w:val="18"/>
        </w:rPr>
        <w:lastRenderedPageBreak/>
        <w:t xml:space="preserve">Figure </w:t>
      </w:r>
      <w:bookmarkEnd w:id="2"/>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 [</w:t>
      </w:r>
      <w:r w:rsidR="00E4788A">
        <w:rPr>
          <w:rFonts w:ascii="Arial" w:hAnsi="Arial" w:cs="Arial"/>
          <w:b/>
          <w:sz w:val="18"/>
        </w:rPr>
        <w:t>2</w:t>
      </w:r>
      <w:r w:rsidR="00E4788A">
        <w:rPr>
          <w:rFonts w:ascii="Arial" w:hAnsi="Arial" w:cs="Arial" w:hint="eastAsia"/>
          <w:b/>
          <w:sz w:val="18"/>
        </w:rPr>
        <w:t>]</w:t>
      </w:r>
    </w:p>
    <w:p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rsidR="007C1312" w:rsidRDefault="00292E6C" w:rsidP="007C1312">
      <w:pPr>
        <w:jc w:val="both"/>
      </w:pPr>
      <w:r>
        <w:t xml:space="preserve">Regarding the dynamic range, the main determining component is ADC.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rsidR="007C1312" w:rsidRDefault="007C1312" w:rsidP="007C1312">
      <w:pPr>
        <w:jc w:val="both"/>
      </w:pPr>
      <w:r>
        <w:t xml:space="preserve">In the context of 5G smartphones, ADCs with 12 bits or higher are commonly employed. These higher precision ADCs are </w:t>
      </w:r>
      <w:proofErr w:type="spellStart"/>
      <w:r>
        <w:t>favored</w:t>
      </w:r>
      <w:proofErr w:type="spellEnd"/>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cannot guarantee the same level of resistance against strong </w:t>
      </w:r>
      <w:r w:rsidR="00B92CE8">
        <w:t>I</w:t>
      </w:r>
      <w:r w:rsidR="00D33F7E" w:rsidRPr="00D33F7E">
        <w:t>BB and OBB interference as the main receiver (MR).</w:t>
      </w:r>
      <w:r w:rsidR="00B92CE8">
        <w:t xml:space="preserve"> </w:t>
      </w:r>
    </w:p>
    <w:p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p>
    <w:p w:rsidR="00B825DB" w:rsidRPr="00B825DB" w:rsidRDefault="007F3092" w:rsidP="00235104">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w:t>
      </w:r>
      <w:r w:rsidR="00235104" w:rsidRPr="00235104">
        <w:rPr>
          <w:lang w:val="en-US"/>
        </w:rPr>
        <w:t xml:space="preserve">Due to the inherent low-power characteristics in the design of LP-WUR circuits, reliability may be compromised in scenarios with significant interference. If LR is blocked by strong interference, it may fail to timely awaken the main receiver. </w:t>
      </w:r>
      <w:r w:rsidR="009D4632">
        <w:rPr>
          <w:lang w:val="en-US"/>
        </w:rPr>
        <w:t xml:space="preserve">In such </w:t>
      </w:r>
      <w:r w:rsidR="006E5939">
        <w:rPr>
          <w:lang w:val="en-US"/>
        </w:rPr>
        <w:t>scenario</w:t>
      </w:r>
      <w:bookmarkStart w:id="3" w:name="_GoBack"/>
      <w:bookmarkEnd w:id="3"/>
      <w:r w:rsidR="009D4632">
        <w:rPr>
          <w:lang w:val="en-US"/>
        </w:rPr>
        <w:t xml:space="preserve">, </w:t>
      </w:r>
      <w:r w:rsidR="00470CC8" w:rsidRPr="00470CC8">
        <w:rPr>
          <w:lang w:val="en-US"/>
        </w:rPr>
        <w:t>further consideration may be needed to determine if LR can operate effectively under strong interference.</w:t>
      </w:r>
    </w:p>
    <w:p w:rsidR="00E5766C" w:rsidRDefault="00E5766C" w:rsidP="00E5766C">
      <w:pPr>
        <w:jc w:val="both"/>
        <w:rPr>
          <w:b/>
          <w:i/>
          <w:lang w:val="en-US" w:eastAsia="en-US"/>
        </w:rPr>
      </w:pPr>
      <w:r w:rsidRPr="005369EE">
        <w:rPr>
          <w:b/>
          <w:i/>
          <w:lang w:val="en-US" w:eastAsia="en-US"/>
        </w:rPr>
        <w:t>Proposal 1: I</w:t>
      </w:r>
      <w:r w:rsidR="009D4632">
        <w:rPr>
          <w:b/>
          <w:i/>
          <w:lang w:val="en-US" w:eastAsia="en-US"/>
        </w:rPr>
        <w:t>n order to guarantee the coverage of LP-WUR, the interference levels for IBB and OBB could be relaxed compared to the values defined for MR.</w:t>
      </w:r>
    </w:p>
    <w:p w:rsidR="009D4632" w:rsidRPr="005369EE" w:rsidRDefault="009D4632" w:rsidP="00E5766C">
      <w:pPr>
        <w:jc w:val="both"/>
        <w:rPr>
          <w:b/>
          <w:i/>
          <w:lang w:val="en-US"/>
        </w:rPr>
      </w:pPr>
      <w:r>
        <w:rPr>
          <w:rFonts w:hint="eastAsia"/>
          <w:b/>
          <w:i/>
          <w:lang w:val="en-US"/>
        </w:rPr>
        <w:t>P</w:t>
      </w:r>
      <w:r>
        <w:rPr>
          <w:b/>
          <w:i/>
          <w:lang w:val="en-US"/>
        </w:rPr>
        <w:t xml:space="preserve">roposal 2: </w:t>
      </w:r>
      <w:r w:rsidR="00370230" w:rsidRPr="00370230">
        <w:rPr>
          <w:b/>
          <w:i/>
          <w:lang w:val="en-US"/>
        </w:rPr>
        <w:t>FFS whether LR can work well in presence of strong interference</w:t>
      </w:r>
      <w:r w:rsidR="008C182F">
        <w:rPr>
          <w:b/>
          <w:i/>
          <w:lang w:val="en-US"/>
        </w:rPr>
        <w:t xml:space="preserve">. </w:t>
      </w:r>
    </w:p>
    <w:p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rsidR="003521E1" w:rsidRDefault="00B97148" w:rsidP="003521E1">
      <w:r>
        <w:rPr>
          <w:rFonts w:hint="eastAsia"/>
        </w:rPr>
        <w:t>T</w:t>
      </w:r>
      <w:r>
        <w:t>his requirement is designed to verify the linearity of the Rx chain. Similar to the analysis of blocking requirement, the implementation of LR, specifically the linearity of the receiver may not as good as that for MR, thus, whether the LR can handle the same level of in</w:t>
      </w:r>
      <w:r w:rsidR="00A64BCB">
        <w:t xml:space="preserve">terferers should be further studied. </w:t>
      </w:r>
    </w:p>
    <w:p w:rsidR="00A64BCB" w:rsidRPr="005369EE" w:rsidRDefault="00A64BCB" w:rsidP="00A64BCB">
      <w:pPr>
        <w:jc w:val="both"/>
        <w:rPr>
          <w:b/>
          <w:i/>
          <w:lang w:val="en-US"/>
        </w:rPr>
      </w:pPr>
      <w:r>
        <w:rPr>
          <w:rFonts w:hint="eastAsia"/>
          <w:b/>
          <w:i/>
          <w:lang w:val="en-US"/>
        </w:rPr>
        <w:t>P</w:t>
      </w:r>
      <w:r>
        <w:rPr>
          <w:b/>
          <w:i/>
          <w:lang w:val="en-US"/>
        </w:rPr>
        <w:t xml:space="preserve">roposal </w:t>
      </w:r>
      <w:r w:rsidR="00074394">
        <w:rPr>
          <w:b/>
          <w:i/>
          <w:lang w:val="en-US"/>
        </w:rPr>
        <w:t>3</w:t>
      </w:r>
      <w:r>
        <w:rPr>
          <w:b/>
          <w:i/>
          <w:lang w:val="en-US"/>
        </w:rPr>
        <w:t>: FFS whether intermodulation requirement need</w:t>
      </w:r>
      <w:r w:rsidR="007804CF">
        <w:rPr>
          <w:b/>
          <w:i/>
          <w:lang w:val="en-US"/>
        </w:rPr>
        <w:t>s</w:t>
      </w:r>
      <w:r>
        <w:rPr>
          <w:b/>
          <w:i/>
          <w:lang w:val="en-US"/>
        </w:rPr>
        <w:t xml:space="preserve"> to be relaxed for LP-WUR. </w:t>
      </w:r>
    </w:p>
    <w:p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rsidR="003E2639" w:rsidRPr="00A1115A" w:rsidRDefault="003E2639" w:rsidP="003E2639">
      <w:pPr>
        <w:pStyle w:val="TH"/>
      </w:pPr>
      <w:r>
        <w:lastRenderedPageBreak/>
        <w:t xml:space="preserve">Table 1: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rsidTr="00963C3A">
        <w:trPr>
          <w:jc w:val="center"/>
        </w:trPr>
        <w:tc>
          <w:tcPr>
            <w:tcW w:w="2538" w:type="dxa"/>
          </w:tcPr>
          <w:p w:rsidR="003E2639" w:rsidRPr="00A1115A" w:rsidRDefault="003E2639" w:rsidP="00963C3A">
            <w:pPr>
              <w:pStyle w:val="TAH"/>
              <w:jc w:val="left"/>
            </w:pPr>
            <w:r w:rsidRPr="00A1115A">
              <w:t>Frequency range</w:t>
            </w:r>
          </w:p>
        </w:tc>
        <w:tc>
          <w:tcPr>
            <w:tcW w:w="1440" w:type="dxa"/>
          </w:tcPr>
          <w:p w:rsidR="003E2639" w:rsidRPr="00A1115A" w:rsidRDefault="003E2639" w:rsidP="00963C3A">
            <w:pPr>
              <w:pStyle w:val="TAH"/>
            </w:pPr>
            <w:r w:rsidRPr="00A1115A">
              <w:t>Measurement</w:t>
            </w:r>
          </w:p>
          <w:p w:rsidR="003E2639" w:rsidRPr="00A1115A" w:rsidRDefault="003E2639" w:rsidP="00963C3A">
            <w:pPr>
              <w:pStyle w:val="TAH"/>
            </w:pPr>
            <w:r w:rsidRPr="00A1115A">
              <w:t>bandwidth</w:t>
            </w:r>
          </w:p>
        </w:tc>
        <w:tc>
          <w:tcPr>
            <w:tcW w:w="1170" w:type="dxa"/>
          </w:tcPr>
          <w:p w:rsidR="003E2639" w:rsidRPr="00A1115A" w:rsidRDefault="003E2639" w:rsidP="00963C3A">
            <w:pPr>
              <w:pStyle w:val="TAH"/>
            </w:pPr>
            <w:r w:rsidRPr="00A1115A">
              <w:t>Maximum level</w:t>
            </w:r>
          </w:p>
        </w:tc>
        <w:tc>
          <w:tcPr>
            <w:tcW w:w="3330" w:type="dxa"/>
          </w:tcPr>
          <w:p w:rsidR="003E2639" w:rsidRPr="00A1115A" w:rsidRDefault="003E2639" w:rsidP="00963C3A">
            <w:pPr>
              <w:pStyle w:val="TAH"/>
            </w:pPr>
            <w:r w:rsidRPr="00A1115A">
              <w:t>NOTE</w:t>
            </w:r>
          </w:p>
        </w:tc>
      </w:tr>
      <w:tr w:rsidR="003E2639" w:rsidRPr="00A1115A" w:rsidTr="00963C3A">
        <w:trPr>
          <w:trHeight w:val="170"/>
          <w:jc w:val="center"/>
        </w:trPr>
        <w:tc>
          <w:tcPr>
            <w:tcW w:w="2538" w:type="dxa"/>
          </w:tcPr>
          <w:p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rsidR="003E2639" w:rsidRPr="00A1115A" w:rsidRDefault="003E2639" w:rsidP="00963C3A">
            <w:pPr>
              <w:pStyle w:val="TAC"/>
              <w:rPr>
                <w:rFonts w:cs="Arial"/>
              </w:rPr>
            </w:pPr>
            <w:r w:rsidRPr="00A1115A">
              <w:rPr>
                <w:rFonts w:cs="Arial"/>
              </w:rPr>
              <w:t>100 kHz</w:t>
            </w:r>
          </w:p>
        </w:tc>
        <w:tc>
          <w:tcPr>
            <w:tcW w:w="1170" w:type="dxa"/>
          </w:tcPr>
          <w:p w:rsidR="003E2639" w:rsidRPr="00A1115A" w:rsidRDefault="003E2639" w:rsidP="00963C3A">
            <w:pPr>
              <w:pStyle w:val="TAC"/>
              <w:rPr>
                <w:rFonts w:cs="Arial"/>
              </w:rPr>
            </w:pPr>
            <w:r w:rsidRPr="00A1115A">
              <w:rPr>
                <w:rFonts w:cs="Arial"/>
              </w:rPr>
              <w:t>-57 dBm</w:t>
            </w:r>
          </w:p>
        </w:tc>
        <w:tc>
          <w:tcPr>
            <w:tcW w:w="3330" w:type="dxa"/>
          </w:tcPr>
          <w:p w:rsidR="003E2639" w:rsidRPr="00A1115A" w:rsidRDefault="003E2639" w:rsidP="00963C3A">
            <w:pPr>
              <w:pStyle w:val="TAC"/>
              <w:rPr>
                <w:rFonts w:cs="Arial"/>
              </w:rPr>
            </w:pPr>
          </w:p>
        </w:tc>
      </w:tr>
      <w:tr w:rsidR="003E2639" w:rsidRPr="00A1115A" w:rsidTr="00963C3A">
        <w:trPr>
          <w:jc w:val="center"/>
        </w:trPr>
        <w:tc>
          <w:tcPr>
            <w:tcW w:w="2538" w:type="dxa"/>
          </w:tcPr>
          <w:p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rsidR="003E2639" w:rsidRPr="00A1115A" w:rsidRDefault="003E2639" w:rsidP="00963C3A">
            <w:pPr>
              <w:pStyle w:val="TAC"/>
              <w:rPr>
                <w:rFonts w:cs="Arial"/>
              </w:rPr>
            </w:pPr>
            <w:r w:rsidRPr="00A1115A">
              <w:rPr>
                <w:rFonts w:cs="Arial"/>
              </w:rPr>
              <w:t>1 MHz</w:t>
            </w:r>
          </w:p>
        </w:tc>
        <w:tc>
          <w:tcPr>
            <w:tcW w:w="1170" w:type="dxa"/>
          </w:tcPr>
          <w:p w:rsidR="003E2639" w:rsidRPr="00A1115A" w:rsidRDefault="003E2639" w:rsidP="00963C3A">
            <w:pPr>
              <w:pStyle w:val="TAC"/>
              <w:rPr>
                <w:rFonts w:cs="Arial"/>
              </w:rPr>
            </w:pPr>
            <w:r w:rsidRPr="00A1115A">
              <w:rPr>
                <w:rFonts w:cs="Arial"/>
              </w:rPr>
              <w:t>-47 dBm</w:t>
            </w:r>
          </w:p>
        </w:tc>
        <w:tc>
          <w:tcPr>
            <w:tcW w:w="3330" w:type="dxa"/>
          </w:tcPr>
          <w:p w:rsidR="003E2639" w:rsidRPr="00A1115A" w:rsidRDefault="003E2639" w:rsidP="00963C3A">
            <w:pPr>
              <w:pStyle w:val="TAC"/>
              <w:rPr>
                <w:rFonts w:cs="Arial"/>
              </w:rPr>
            </w:pPr>
          </w:p>
        </w:tc>
      </w:tr>
      <w:tr w:rsidR="003E2639" w:rsidRPr="00A1115A" w:rsidTr="00963C3A">
        <w:trPr>
          <w:jc w:val="center"/>
        </w:trPr>
        <w:tc>
          <w:tcPr>
            <w:tcW w:w="2538" w:type="dxa"/>
          </w:tcPr>
          <w:p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rsidR="003E2639" w:rsidRPr="00A1115A" w:rsidRDefault="003E2639" w:rsidP="00963C3A">
            <w:pPr>
              <w:pStyle w:val="TAC"/>
              <w:rPr>
                <w:rFonts w:cs="Arial"/>
              </w:rPr>
            </w:pPr>
            <w:r w:rsidRPr="00A1115A">
              <w:rPr>
                <w:rFonts w:cs="Arial"/>
              </w:rPr>
              <w:t>1 MHz</w:t>
            </w:r>
          </w:p>
        </w:tc>
        <w:tc>
          <w:tcPr>
            <w:tcW w:w="1170" w:type="dxa"/>
          </w:tcPr>
          <w:p w:rsidR="003E2639" w:rsidRPr="00A1115A" w:rsidRDefault="003E2639" w:rsidP="00963C3A">
            <w:pPr>
              <w:pStyle w:val="TAC"/>
              <w:rPr>
                <w:rFonts w:cs="Arial"/>
              </w:rPr>
            </w:pPr>
            <w:r w:rsidRPr="00A1115A">
              <w:rPr>
                <w:rFonts w:cs="Arial"/>
              </w:rPr>
              <w:t>-47 dBm</w:t>
            </w:r>
          </w:p>
        </w:tc>
        <w:tc>
          <w:tcPr>
            <w:tcW w:w="3330" w:type="dxa"/>
          </w:tcPr>
          <w:p w:rsidR="003E2639" w:rsidRPr="00A1115A" w:rsidRDefault="003E2639" w:rsidP="00963C3A">
            <w:pPr>
              <w:pStyle w:val="TAC"/>
              <w:rPr>
                <w:rFonts w:cs="Arial"/>
              </w:rPr>
            </w:pPr>
            <w:r w:rsidRPr="00A1115A">
              <w:rPr>
                <w:rFonts w:cs="Arial"/>
              </w:rPr>
              <w:t>2</w:t>
            </w:r>
          </w:p>
        </w:tc>
      </w:tr>
      <w:tr w:rsidR="003E2639" w:rsidRPr="00A1115A" w:rsidTr="00963C3A">
        <w:trPr>
          <w:jc w:val="center"/>
        </w:trPr>
        <w:tc>
          <w:tcPr>
            <w:tcW w:w="2538" w:type="dxa"/>
          </w:tcPr>
          <w:p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rsidR="003E2639" w:rsidRPr="00A1115A" w:rsidRDefault="003E2639" w:rsidP="00963C3A">
            <w:pPr>
              <w:pStyle w:val="TAC"/>
              <w:rPr>
                <w:rFonts w:cs="Arial"/>
              </w:rPr>
            </w:pPr>
            <w:r w:rsidRPr="00A1115A">
              <w:rPr>
                <w:rFonts w:cs="Arial" w:hint="eastAsia"/>
              </w:rPr>
              <w:t>1 MHz</w:t>
            </w:r>
          </w:p>
        </w:tc>
        <w:tc>
          <w:tcPr>
            <w:tcW w:w="1170" w:type="dxa"/>
          </w:tcPr>
          <w:p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rsidR="003E2639" w:rsidRPr="00A1115A" w:rsidRDefault="003E2639" w:rsidP="00963C3A">
            <w:pPr>
              <w:pStyle w:val="TAC"/>
              <w:rPr>
                <w:rFonts w:cs="Arial"/>
              </w:rPr>
            </w:pPr>
            <w:r w:rsidRPr="00A1115A">
              <w:rPr>
                <w:rFonts w:cs="Arial"/>
              </w:rPr>
              <w:t>3</w:t>
            </w:r>
          </w:p>
        </w:tc>
      </w:tr>
      <w:tr w:rsidR="003E2639" w:rsidRPr="00A1115A" w:rsidTr="00963C3A">
        <w:trPr>
          <w:jc w:val="center"/>
        </w:trPr>
        <w:tc>
          <w:tcPr>
            <w:tcW w:w="8478" w:type="dxa"/>
            <w:gridSpan w:val="4"/>
          </w:tcPr>
          <w:p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rsidR="003E2639" w:rsidRPr="00A1115A" w:rsidRDefault="003E2639" w:rsidP="00963C3A">
            <w:pPr>
              <w:pStyle w:val="TAN"/>
            </w:pPr>
            <w:r w:rsidRPr="00A1115A">
              <w:t>NOTE 2:</w:t>
            </w:r>
            <w:r w:rsidRPr="00A1115A">
              <w:tab/>
              <w:t>Applies for Band that the upper frequency edge of the DL Band more than 2.69 GHz.</w:t>
            </w:r>
          </w:p>
          <w:p w:rsidR="003E2639" w:rsidRPr="00A1115A" w:rsidRDefault="003E2639" w:rsidP="00963C3A">
            <w:pPr>
              <w:pStyle w:val="TAN"/>
            </w:pPr>
            <w:r w:rsidRPr="00A1115A">
              <w:t>NOTE 3:</w:t>
            </w:r>
            <w:r w:rsidRPr="00A1115A">
              <w:tab/>
              <w:t>Applies for Band that the upper frequency edge of the DL Band more than 5.2 GHz.</w:t>
            </w:r>
          </w:p>
        </w:tc>
      </w:tr>
    </w:tbl>
    <w:p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rsidR="007D2538" w:rsidRPr="005369EE" w:rsidRDefault="007D2538" w:rsidP="007D2538">
      <w:pPr>
        <w:jc w:val="both"/>
        <w:rPr>
          <w:b/>
          <w:i/>
          <w:lang w:val="en-US"/>
        </w:rPr>
      </w:pPr>
      <w:r>
        <w:rPr>
          <w:rFonts w:hint="eastAsia"/>
          <w:b/>
          <w:i/>
          <w:lang w:val="en-US"/>
        </w:rPr>
        <w:t>P</w:t>
      </w:r>
      <w:r>
        <w:rPr>
          <w:b/>
          <w:i/>
          <w:lang w:val="en-US"/>
        </w:rPr>
        <w:t xml:space="preserve">roposal </w:t>
      </w:r>
      <w:r w:rsidR="00074394">
        <w:rPr>
          <w:b/>
          <w:i/>
          <w:lang w:val="en-US"/>
        </w:rPr>
        <w:t>4</w:t>
      </w:r>
      <w:r>
        <w:rPr>
          <w:b/>
          <w:i/>
          <w:lang w:val="en-US"/>
        </w:rPr>
        <w:t xml:space="preserve">: The same </w:t>
      </w:r>
      <w:r w:rsidR="00492C70">
        <w:rPr>
          <w:b/>
          <w:i/>
          <w:lang w:val="en-US"/>
        </w:rPr>
        <w:t>level of receiver spurious emissions for MR shall be defined for LR as well.</w:t>
      </w:r>
      <w:r>
        <w:rPr>
          <w:b/>
          <w:i/>
          <w:lang w:val="en-US"/>
        </w:rPr>
        <w:t xml:space="preserve"> </w:t>
      </w:r>
    </w:p>
    <w:p w:rsidR="0055071C" w:rsidRPr="003521E1" w:rsidRDefault="002C15C0" w:rsidP="0055071C">
      <w:pPr>
        <w:pStyle w:val="2"/>
        <w:spacing w:after="240"/>
        <w:rPr>
          <w:lang w:val="en-US"/>
        </w:rPr>
      </w:pPr>
      <w:r>
        <w:t>S</w:t>
      </w:r>
      <w:r w:rsidRPr="00A1115A">
        <w:t>purious response</w:t>
      </w:r>
    </w:p>
    <w:p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rsidR="00167F84" w:rsidRPr="005369EE" w:rsidRDefault="00167F84" w:rsidP="006272FF">
      <w:pPr>
        <w:jc w:val="both"/>
        <w:rPr>
          <w:b/>
          <w:i/>
          <w:lang w:val="en-US" w:eastAsia="en-US"/>
        </w:rPr>
      </w:pPr>
      <w:r w:rsidRPr="005369EE">
        <w:rPr>
          <w:b/>
          <w:i/>
          <w:lang w:val="en-US" w:eastAsia="en-US"/>
        </w:rPr>
        <w:t xml:space="preserve">Proposal </w:t>
      </w:r>
      <w:r w:rsidR="00074394">
        <w:rPr>
          <w:b/>
          <w:i/>
          <w:lang w:val="en-US" w:eastAsia="en-US"/>
        </w:rPr>
        <w:t>5</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p>
    <w:p w:rsidR="00074394" w:rsidRPr="00074394" w:rsidRDefault="00074394" w:rsidP="00074394">
      <w:pPr>
        <w:jc w:val="both"/>
        <w:rPr>
          <w:i/>
          <w:lang w:val="en-US" w:eastAsia="en-US"/>
        </w:rPr>
      </w:pPr>
      <w:r w:rsidRPr="00074394">
        <w:rPr>
          <w:i/>
          <w:lang w:val="en-US" w:eastAsia="en-US"/>
        </w:rPr>
        <w:t>Observation 1: LP-WUR may have less dynamic range and capability to resist against strong blocking interference as MR could do owing to the tradeoff for the implementation of low power consumption.</w:t>
      </w:r>
    </w:p>
    <w:p w:rsidR="00235104" w:rsidRDefault="00235104" w:rsidP="00235104">
      <w:pPr>
        <w:jc w:val="both"/>
        <w:rPr>
          <w:b/>
          <w:i/>
          <w:lang w:val="en-US" w:eastAsia="en-US"/>
        </w:rPr>
      </w:pPr>
      <w:r w:rsidRPr="005369EE">
        <w:rPr>
          <w:b/>
          <w:i/>
          <w:lang w:val="en-US" w:eastAsia="en-US"/>
        </w:rPr>
        <w:t>Proposal 1: I</w:t>
      </w:r>
      <w:r>
        <w:rPr>
          <w:b/>
          <w:i/>
          <w:lang w:val="en-US" w:eastAsia="en-US"/>
        </w:rPr>
        <w:t>n order to guarantee the coverage of LP-WUR, the interference levels for IBB and OBB could be relaxed compared to the values defined for MR.</w:t>
      </w:r>
    </w:p>
    <w:p w:rsidR="00235104" w:rsidRPr="005369EE" w:rsidRDefault="00235104" w:rsidP="00235104">
      <w:pPr>
        <w:jc w:val="both"/>
        <w:rPr>
          <w:b/>
          <w:i/>
          <w:lang w:val="en-US"/>
        </w:rPr>
      </w:pPr>
      <w:r>
        <w:rPr>
          <w:rFonts w:hint="eastAsia"/>
          <w:b/>
          <w:i/>
          <w:lang w:val="en-US"/>
        </w:rPr>
        <w:t>P</w:t>
      </w:r>
      <w:r>
        <w:rPr>
          <w:b/>
          <w:i/>
          <w:lang w:val="en-US"/>
        </w:rPr>
        <w:t xml:space="preserve">roposal 2: </w:t>
      </w:r>
      <w:r w:rsidRPr="00370230">
        <w:rPr>
          <w:b/>
          <w:i/>
          <w:lang w:val="en-US"/>
        </w:rPr>
        <w:t>FFS whether LR can work well in presence of strong interference</w:t>
      </w:r>
      <w:r>
        <w:rPr>
          <w:b/>
          <w:i/>
          <w:lang w:val="en-US"/>
        </w:rPr>
        <w:t xml:space="preserve">. </w:t>
      </w:r>
    </w:p>
    <w:p w:rsidR="00074394" w:rsidRPr="005369EE" w:rsidRDefault="00074394" w:rsidP="00074394">
      <w:pPr>
        <w:jc w:val="both"/>
        <w:rPr>
          <w:b/>
          <w:i/>
          <w:lang w:val="en-US"/>
        </w:rPr>
      </w:pPr>
      <w:r>
        <w:rPr>
          <w:rFonts w:hint="eastAsia"/>
          <w:b/>
          <w:i/>
          <w:lang w:val="en-US"/>
        </w:rPr>
        <w:t>P</w:t>
      </w:r>
      <w:r>
        <w:rPr>
          <w:b/>
          <w:i/>
          <w:lang w:val="en-US"/>
        </w:rPr>
        <w:t>roposal 3: FFS whether intermodulation requirement need</w:t>
      </w:r>
      <w:r w:rsidR="00335814">
        <w:rPr>
          <w:b/>
          <w:i/>
          <w:lang w:val="en-US"/>
        </w:rPr>
        <w:t>s</w:t>
      </w:r>
      <w:r>
        <w:rPr>
          <w:b/>
          <w:i/>
          <w:lang w:val="en-US"/>
        </w:rPr>
        <w:t xml:space="preserve"> to be relaxed for LP-WUR. </w:t>
      </w:r>
    </w:p>
    <w:p w:rsidR="00074394" w:rsidRPr="005369EE" w:rsidRDefault="00074394" w:rsidP="00074394">
      <w:pPr>
        <w:jc w:val="both"/>
        <w:rPr>
          <w:b/>
          <w:i/>
          <w:lang w:val="en-US"/>
        </w:rPr>
      </w:pPr>
      <w:r>
        <w:rPr>
          <w:rFonts w:hint="eastAsia"/>
          <w:b/>
          <w:i/>
          <w:lang w:val="en-US"/>
        </w:rPr>
        <w:t>P</w:t>
      </w:r>
      <w:r>
        <w:rPr>
          <w:b/>
          <w:i/>
          <w:lang w:val="en-US"/>
        </w:rPr>
        <w:t xml:space="preserve">roposal 4: The same level of receiver spurious emissions for MR shall be defined for LR as well. </w:t>
      </w:r>
    </w:p>
    <w:p w:rsidR="00074394" w:rsidRDefault="00074394" w:rsidP="00074394">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w:t>
      </w:r>
      <w:r w:rsidR="0051410F">
        <w:rPr>
          <w:b/>
          <w:i/>
          <w:lang w:val="en-US" w:eastAsia="en-US"/>
        </w:rPr>
        <w:t>s</w:t>
      </w:r>
      <w:r>
        <w:rPr>
          <w:b/>
          <w:i/>
          <w:lang w:val="en-US" w:eastAsia="en-US"/>
        </w:rPr>
        <w:t xml:space="preserve"> to be considered for LP-WUR.</w:t>
      </w:r>
    </w:p>
    <w:p w:rsidR="00B22DA6" w:rsidRDefault="00B22DA6" w:rsidP="006272FF">
      <w:pPr>
        <w:pStyle w:val="1"/>
        <w:numPr>
          <w:ilvl w:val="0"/>
          <w:numId w:val="0"/>
        </w:numPr>
        <w:jc w:val="both"/>
        <w:rPr>
          <w:rFonts w:eastAsia="宋体"/>
          <w:lang w:eastAsia="zh-CN"/>
        </w:rPr>
      </w:pPr>
      <w:r>
        <w:t>References</w:t>
      </w:r>
    </w:p>
    <w:p w:rsidR="00355387" w:rsidRDefault="00902EF5" w:rsidP="006272FF">
      <w:pPr>
        <w:jc w:val="both"/>
        <w:rPr>
          <w:lang w:eastAsia="ja-JP"/>
        </w:rPr>
      </w:pPr>
      <w:r>
        <w:rPr>
          <w:rFonts w:hint="eastAsia"/>
        </w:rPr>
        <w:t>[1]</w:t>
      </w:r>
      <w:r>
        <w:t xml:space="preserve"> </w:t>
      </w:r>
      <w:r w:rsidRPr="008D32A9">
        <w:rPr>
          <w:lang w:eastAsia="ja-JP"/>
        </w:rPr>
        <w:t>R4-2406619</w:t>
      </w:r>
      <w:r>
        <w:rPr>
          <w:lang w:eastAsia="ja-JP"/>
        </w:rPr>
        <w:t>,</w:t>
      </w:r>
      <w:r w:rsidRPr="001765E9">
        <w:rPr>
          <w:lang w:eastAsia="ja-JP"/>
        </w:rPr>
        <w:t xml:space="preserve"> </w:t>
      </w:r>
      <w:r w:rsidRPr="00E80B2C">
        <w:rPr>
          <w:lang w:eastAsia="ja-JP"/>
        </w:rPr>
        <w:t>WF on NR LP-WUS UE requirements</w:t>
      </w:r>
      <w:r>
        <w:rPr>
          <w:lang w:eastAsia="ja-JP"/>
        </w:rPr>
        <w:t>, vivo</w:t>
      </w:r>
    </w:p>
    <w:p w:rsidR="0057319A" w:rsidRPr="0057319A" w:rsidRDefault="0057319A" w:rsidP="006272FF">
      <w:pPr>
        <w:jc w:val="both"/>
        <w:rPr>
          <w:rFonts w:eastAsiaTheme="minorEastAsia"/>
        </w:rPr>
      </w:pPr>
      <w:r>
        <w:rPr>
          <w:rFonts w:eastAsiaTheme="minorEastAsia" w:hint="eastAsia"/>
        </w:rPr>
        <w:t>[</w:t>
      </w:r>
      <w:r>
        <w:rPr>
          <w:rFonts w:eastAsiaTheme="minorEastAsia"/>
        </w:rPr>
        <w:t xml:space="preserve">2] </w:t>
      </w:r>
      <w:r w:rsidRPr="0057319A">
        <w:rPr>
          <w:rFonts w:eastAsiaTheme="minorEastAsia"/>
        </w:rPr>
        <w:t>R4-2404873</w:t>
      </w:r>
      <w:r>
        <w:rPr>
          <w:rFonts w:eastAsiaTheme="minorEastAsia"/>
        </w:rPr>
        <w:t xml:space="preserve">, </w:t>
      </w:r>
      <w:r w:rsidRPr="0057319A">
        <w:rPr>
          <w:rFonts w:eastAsiaTheme="minorEastAsia"/>
        </w:rPr>
        <w:t>WUR RF requirement overview</w:t>
      </w:r>
      <w:r>
        <w:rPr>
          <w:rFonts w:eastAsiaTheme="minorEastAsia"/>
        </w:rPr>
        <w:t>, Ericsson</w:t>
      </w:r>
    </w:p>
    <w:sectPr w:rsidR="0057319A" w:rsidRPr="0057319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16C" w:rsidRDefault="0067416C" w:rsidP="0052762B">
      <w:r>
        <w:separator/>
      </w:r>
    </w:p>
  </w:endnote>
  <w:endnote w:type="continuationSeparator" w:id="0">
    <w:p w:rsidR="0067416C" w:rsidRDefault="006741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16C" w:rsidRDefault="0067416C" w:rsidP="0052762B">
      <w:r>
        <w:separator/>
      </w:r>
    </w:p>
  </w:footnote>
  <w:footnote w:type="continuationSeparator" w:id="0">
    <w:p w:rsidR="0067416C" w:rsidRDefault="0067416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15"/>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104"/>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CC8"/>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10F"/>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16C"/>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939"/>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27F"/>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CCA"/>
    <w:rsid w:val="00B76E98"/>
    <w:rsid w:val="00B777FC"/>
    <w:rsid w:val="00B77BF7"/>
    <w:rsid w:val="00B77ECC"/>
    <w:rsid w:val="00B80711"/>
    <w:rsid w:val="00B814EE"/>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EAA"/>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37B"/>
    <w:rsid w:val="00EE57BF"/>
    <w:rsid w:val="00EE6153"/>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589B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743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8634D-9DD4-45F6-8683-2B9BABB5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1146</TotalTime>
  <Pages>3</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43</cp:revision>
  <cp:lastPrinted>2010-01-07T02:23:00Z</cp:lastPrinted>
  <dcterms:created xsi:type="dcterms:W3CDTF">2024-04-26T01:43:00Z</dcterms:created>
  <dcterms:modified xsi:type="dcterms:W3CDTF">2024-05-13T03:39:00Z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(3)tLNpMLjymAqVGvEYO+H4PtTxgxdKhBc+S7vqD0AQlkpA/raas+DmUBwEqM3cQt9i+BhbbGEV
zOf4jAFAycgo0QtMSiwTMCNqKKBjjQloUUG+W/onxaiVuwSyDpKP6em+OQZfXJ3g3lgo2s5D
mPTag+3tWdUDSHH//CE4nSWVxj2sdfS4hjF5Sb5s3AiX2WRGEgSgnT2Wd9T4fNqukXaBJQ6J
PcR5qTlFg2c6FqKryp</vt:lpwstr>
  </property>
  <property fmtid="{D5CDD505-2E9C-101B-9397-08002B2CF9AE}" pid="15" name="_2015_ms_pID_725343_00">
    <vt:lpwstr>_2015_ms_pID_725343</vt:lpwstr>
  </property>
  <property fmtid="{D5CDD505-2E9C-101B-9397-08002B2CF9AE}" pid="16" name="_2015_ms_pID_7253431">
    <vt:lpwstr>zxOc2SM/McmvwfN789xeHvwioGx0mXqHT6E0owr3Iml2/u0FVZisZ9
01O3nVv2MV9EqtbjdoGdkwQienBe4uyVJflPnf6Y9j+0L1PbBjQeO2z4PBwfcWOvatGgTGAt
1je5hcy+ccjA+0JnOOm3p86x9Ee2P4BIuBKfO3iHvQKqDkeUMbfUvm8wyn6JeH3VyBd7cbdi
0+7vpxebjlopQQhM+mSuv8txZUQuY5yp3VZt</vt:lpwstr>
  </property>
  <property fmtid="{D5CDD505-2E9C-101B-9397-08002B2CF9AE}" pid="17" name="_2015_ms_pID_7253431_00">
    <vt:lpwstr>_2015_ms_pID_7253431</vt:lpwstr>
  </property>
  <property fmtid="{D5CDD505-2E9C-101B-9397-08002B2CF9AE}" pid="18" name="_2015_ms_pID_7253432">
    <vt:lpwstr>0w==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